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E11E" w14:textId="1B215285" w:rsidR="00BA314B" w:rsidRDefault="00CF64A0"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8"/>
        </w:rPr>
      </w:pPr>
      <w:bookmarkStart w:id="0" w:name="_Hlk29220999"/>
      <w:r>
        <w:rPr>
          <w:rFonts w:ascii="Calibri Light" w:eastAsia="Times New Roman" w:hAnsi="Calibri Light" w:cs="Calibri"/>
          <w:b/>
          <w:color w:val="5F497A" w:themeColor="accent4" w:themeShade="BF"/>
          <w:sz w:val="28"/>
          <w:szCs w:val="28"/>
        </w:rPr>
        <w:t>Infection Prevention – Enhanced Barrier Precautions</w:t>
      </w:r>
      <w:r w:rsidR="005B5BCD">
        <w:rPr>
          <w:rFonts w:ascii="Calibri Light" w:eastAsia="Times New Roman" w:hAnsi="Calibri Light" w:cs="Calibri"/>
          <w:b/>
          <w:color w:val="5F497A" w:themeColor="accent4" w:themeShade="BF"/>
          <w:sz w:val="28"/>
          <w:szCs w:val="28"/>
        </w:rPr>
        <w:t xml:space="preserve"> in Nursing Homes</w:t>
      </w:r>
    </w:p>
    <w:p w14:paraId="204D37FB" w14:textId="31BE02DD" w:rsidR="00CF64A0" w:rsidRPr="00081D44" w:rsidRDefault="00CF64A0"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8"/>
        </w:rPr>
      </w:pPr>
      <w:r>
        <w:rPr>
          <w:rFonts w:ascii="Calibri Light" w:eastAsia="Times New Roman" w:hAnsi="Calibri Light" w:cs="Calibri"/>
          <w:b/>
          <w:color w:val="5F497A" w:themeColor="accent4" w:themeShade="BF"/>
          <w:sz w:val="28"/>
          <w:szCs w:val="28"/>
        </w:rPr>
        <w:t>Prevent Spread of MDR</w:t>
      </w:r>
      <w:r w:rsidR="000802F2">
        <w:rPr>
          <w:rFonts w:ascii="Calibri Light" w:eastAsia="Times New Roman" w:hAnsi="Calibri Light" w:cs="Calibri"/>
          <w:b/>
          <w:color w:val="5F497A" w:themeColor="accent4" w:themeShade="BF"/>
          <w:sz w:val="28"/>
          <w:szCs w:val="28"/>
        </w:rPr>
        <w:t>O</w:t>
      </w:r>
      <w:r>
        <w:rPr>
          <w:rFonts w:ascii="Calibri Light" w:eastAsia="Times New Roman" w:hAnsi="Calibri Light" w:cs="Calibri"/>
          <w:b/>
          <w:color w:val="5F497A" w:themeColor="accent4" w:themeShade="BF"/>
          <w:sz w:val="28"/>
          <w:szCs w:val="28"/>
        </w:rPr>
        <w:t xml:space="preserve">s </w:t>
      </w:r>
      <w:r w:rsidR="005B5BCD">
        <w:rPr>
          <w:rFonts w:ascii="Calibri Light" w:eastAsia="Times New Roman" w:hAnsi="Calibri Light" w:cs="Calibri"/>
          <w:b/>
          <w:color w:val="5F497A" w:themeColor="accent4" w:themeShade="BF"/>
          <w:sz w:val="28"/>
          <w:szCs w:val="28"/>
        </w:rPr>
        <w:t>– 7.13.2022 Stakeholder Call</w:t>
      </w:r>
    </w:p>
    <w:p w14:paraId="558929E4" w14:textId="77777777" w:rsidR="00BA314B" w:rsidRDefault="00BA314B" w:rsidP="00DF59DD">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bookmarkEnd w:id="0"/>
    <w:p w14:paraId="3545E9A0" w14:textId="3F90519B" w:rsidR="00F05623" w:rsidRDefault="00F05623" w:rsidP="00397C1F">
      <w:pPr>
        <w:spacing w:after="0" w:line="240" w:lineRule="auto"/>
        <w:rPr>
          <w:rFonts w:ascii="Calibri Light" w:hAnsi="Calibri Light" w:cs="Calibri Light"/>
          <w:color w:val="5F497A"/>
          <w:sz w:val="24"/>
          <w:szCs w:val="24"/>
        </w:rPr>
      </w:pPr>
      <w:r>
        <w:rPr>
          <w:rFonts w:ascii="Calibri Light" w:hAnsi="Calibri Light" w:cs="Calibri Light"/>
          <w:b/>
          <w:bCs/>
          <w:color w:val="5F497A"/>
          <w:sz w:val="24"/>
          <w:szCs w:val="24"/>
        </w:rPr>
        <w:t>Enhanced Barrier Precautions in NHs to Prevent Spread of MDROs</w:t>
      </w:r>
    </w:p>
    <w:p w14:paraId="5620725F" w14:textId="77777777" w:rsidR="00F05623" w:rsidRDefault="00F05623" w:rsidP="00397C1F">
      <w:pPr>
        <w:spacing w:after="0" w:line="240" w:lineRule="auto"/>
        <w:rPr>
          <w:rFonts w:ascii="Calibri Light" w:hAnsi="Calibri Light" w:cs="Calibri Light"/>
          <w:color w:val="5F497A"/>
          <w:sz w:val="24"/>
          <w:szCs w:val="24"/>
        </w:rPr>
      </w:pPr>
    </w:p>
    <w:p w14:paraId="35D078C9" w14:textId="33EC4FDE" w:rsidR="00F05623" w:rsidRDefault="00F05623" w:rsidP="00397C1F">
      <w:pPr>
        <w:shd w:val="clear" w:color="auto" w:fill="FFFFFF"/>
        <w:spacing w:after="0" w:line="240" w:lineRule="auto"/>
        <w:rPr>
          <w:rFonts w:ascii="Calibri Light" w:hAnsi="Calibri Light" w:cs="Calibri Light"/>
          <w:b/>
          <w:bCs/>
          <w:color w:val="5F497A"/>
          <w:sz w:val="24"/>
          <w:szCs w:val="24"/>
        </w:rPr>
      </w:pPr>
      <w:r>
        <w:rPr>
          <w:rFonts w:ascii="Calibri Light" w:hAnsi="Calibri Light" w:cs="Calibri Light"/>
          <w:b/>
          <w:bCs/>
          <w:color w:val="5F497A"/>
          <w:sz w:val="24"/>
          <w:szCs w:val="24"/>
        </w:rPr>
        <w:t>Summary of Recent Changes</w:t>
      </w:r>
    </w:p>
    <w:p w14:paraId="0BC0C8B9" w14:textId="77777777" w:rsidR="00397C1F" w:rsidRPr="00397C1F" w:rsidRDefault="00397C1F" w:rsidP="00397C1F">
      <w:pPr>
        <w:shd w:val="clear" w:color="auto" w:fill="FFFFFF"/>
        <w:spacing w:after="0" w:line="240" w:lineRule="auto"/>
        <w:rPr>
          <w:rFonts w:ascii="Calibri Light" w:hAnsi="Calibri Light" w:cs="Calibri Light"/>
          <w:color w:val="5F497A"/>
          <w:sz w:val="24"/>
          <w:szCs w:val="24"/>
        </w:rPr>
      </w:pPr>
    </w:p>
    <w:p w14:paraId="19B67B6F" w14:textId="77777777" w:rsidR="00F05623" w:rsidRDefault="00F05623" w:rsidP="00397C1F">
      <w:pPr>
        <w:numPr>
          <w:ilvl w:val="0"/>
          <w:numId w:val="22"/>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Added additional rationale for the use of Enhanced Barrier Precautions (EBP) in nursing homes, including the high prevalence of multidrug-resistant organism (MDRO) colonization among residents in this setting.</w:t>
      </w:r>
    </w:p>
    <w:p w14:paraId="08A9FE96" w14:textId="77777777" w:rsidR="00F05623" w:rsidRDefault="00F05623" w:rsidP="00397C1F">
      <w:pPr>
        <w:numPr>
          <w:ilvl w:val="0"/>
          <w:numId w:val="22"/>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Expanded residents for whom EBP applies to include any resident with an indwelling medical device or wound (regardless of MDRO colonization or infection status).</w:t>
      </w:r>
    </w:p>
    <w:p w14:paraId="7C9868E0" w14:textId="77777777" w:rsidR="00F05623" w:rsidRDefault="00F05623" w:rsidP="00397C1F">
      <w:pPr>
        <w:numPr>
          <w:ilvl w:val="0"/>
          <w:numId w:val="22"/>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Expanded MDROs for which EBP applies.</w:t>
      </w:r>
    </w:p>
    <w:p w14:paraId="7DFC55E7" w14:textId="77777777" w:rsidR="00F05623" w:rsidRDefault="00F05623" w:rsidP="00397C1F">
      <w:pPr>
        <w:numPr>
          <w:ilvl w:val="0"/>
          <w:numId w:val="22"/>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Clarified that, in the majority of situations, EBP are to be continued for the duration of a resident’s admission.</w:t>
      </w:r>
    </w:p>
    <w:p w14:paraId="54787AEC" w14:textId="77777777" w:rsidR="00F05623" w:rsidRDefault="00F05623" w:rsidP="00397C1F">
      <w:pPr>
        <w:shd w:val="clear" w:color="auto" w:fill="FFFFFF"/>
        <w:spacing w:after="0" w:line="240" w:lineRule="auto"/>
        <w:rPr>
          <w:rFonts w:ascii="Calibri Light" w:hAnsi="Calibri Light" w:cs="Calibri Light"/>
          <w:color w:val="5F497A"/>
          <w:sz w:val="24"/>
          <w:szCs w:val="24"/>
        </w:rPr>
      </w:pPr>
    </w:p>
    <w:p w14:paraId="2D10A141" w14:textId="7DE12936" w:rsidR="00F05623" w:rsidRDefault="00F05623" w:rsidP="00397C1F">
      <w:pPr>
        <w:shd w:val="clear" w:color="auto" w:fill="FFFFFF"/>
        <w:spacing w:after="0" w:line="240" w:lineRule="auto"/>
        <w:rPr>
          <w:rFonts w:ascii="Calibri Light" w:hAnsi="Calibri Light" w:cs="Calibri Light"/>
          <w:color w:val="5F497A"/>
          <w:sz w:val="24"/>
          <w:szCs w:val="24"/>
        </w:rPr>
      </w:pPr>
      <w:r>
        <w:rPr>
          <w:rFonts w:ascii="Calibri Light" w:hAnsi="Calibri Light" w:cs="Calibri Light"/>
          <w:b/>
          <w:bCs/>
          <w:color w:val="5F497A"/>
          <w:sz w:val="24"/>
          <w:szCs w:val="24"/>
        </w:rPr>
        <w:t>Updates as of July 12, 2022</w:t>
      </w:r>
    </w:p>
    <w:p w14:paraId="41F6EBD0" w14:textId="77777777" w:rsidR="00397C1F" w:rsidRPr="00397C1F" w:rsidRDefault="00397C1F" w:rsidP="00397C1F">
      <w:pPr>
        <w:shd w:val="clear" w:color="auto" w:fill="FFFFFF"/>
        <w:spacing w:after="0" w:line="240" w:lineRule="auto"/>
        <w:rPr>
          <w:rFonts w:ascii="Calibri Light" w:hAnsi="Calibri Light" w:cs="Calibri Light"/>
          <w:color w:val="5F497A"/>
          <w:sz w:val="24"/>
          <w:szCs w:val="24"/>
        </w:rPr>
      </w:pPr>
    </w:p>
    <w:p w14:paraId="7206F534" w14:textId="68B8E29B" w:rsidR="00F05623" w:rsidRDefault="00F05623" w:rsidP="00397C1F">
      <w:pPr>
        <w:shd w:val="clear" w:color="auto" w:fill="FFFFFF"/>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Key Points:</w:t>
      </w:r>
    </w:p>
    <w:p w14:paraId="6BA63293" w14:textId="77777777" w:rsidR="00397C1F" w:rsidRDefault="00397C1F" w:rsidP="00397C1F">
      <w:pPr>
        <w:shd w:val="clear" w:color="auto" w:fill="FFFFFF"/>
        <w:spacing w:after="0" w:line="240" w:lineRule="auto"/>
        <w:rPr>
          <w:rFonts w:ascii="Calibri Light" w:hAnsi="Calibri Light" w:cs="Calibri Light"/>
          <w:color w:val="5F497A"/>
          <w:sz w:val="24"/>
          <w:szCs w:val="24"/>
        </w:rPr>
      </w:pPr>
    </w:p>
    <w:p w14:paraId="0FF9CDBF" w14:textId="77777777" w:rsidR="00F05623" w:rsidRDefault="00F05623" w:rsidP="00397C1F">
      <w:pPr>
        <w:numPr>
          <w:ilvl w:val="0"/>
          <w:numId w:val="23"/>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Multidrug-resistant organism (MDRO) transmission is common in skilled nursing facilities, contributing to substantial resident morbidity and mortality and increased healthcare costs.</w:t>
      </w:r>
    </w:p>
    <w:p w14:paraId="2A59CA71" w14:textId="77777777" w:rsidR="00397C1F" w:rsidRDefault="00397C1F" w:rsidP="00397C1F">
      <w:pPr>
        <w:shd w:val="clear" w:color="auto" w:fill="FFFFFF"/>
        <w:spacing w:after="0" w:line="240" w:lineRule="auto"/>
        <w:ind w:left="720"/>
        <w:rPr>
          <w:rFonts w:ascii="Calibri Light" w:eastAsia="Times New Roman" w:hAnsi="Calibri Light" w:cs="Calibri Light"/>
          <w:color w:val="5F497A"/>
          <w:sz w:val="24"/>
          <w:szCs w:val="24"/>
        </w:rPr>
      </w:pPr>
    </w:p>
    <w:p w14:paraId="7D56C39E" w14:textId="22E445E3" w:rsidR="00F05623" w:rsidRDefault="00F05623" w:rsidP="00397C1F">
      <w:pPr>
        <w:numPr>
          <w:ilvl w:val="0"/>
          <w:numId w:val="23"/>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Enhanced Barrier Precautions (EBP) are an infection control intervention designed to reduce transmission of resistant organisms that employs targeted gown and glove use during high contact resident care activities.</w:t>
      </w:r>
    </w:p>
    <w:p w14:paraId="1DFC84EA" w14:textId="77777777" w:rsidR="00397C1F" w:rsidRDefault="00397C1F" w:rsidP="00397C1F">
      <w:pPr>
        <w:shd w:val="clear" w:color="auto" w:fill="FFFFFF"/>
        <w:spacing w:after="0" w:line="240" w:lineRule="auto"/>
        <w:rPr>
          <w:rFonts w:ascii="Calibri Light" w:eastAsia="Times New Roman" w:hAnsi="Calibri Light" w:cs="Calibri Light"/>
          <w:color w:val="5F497A"/>
          <w:sz w:val="24"/>
          <w:szCs w:val="24"/>
        </w:rPr>
      </w:pPr>
    </w:p>
    <w:p w14:paraId="2D523B75" w14:textId="654FF4AD" w:rsidR="00397C1F" w:rsidRDefault="00F05623" w:rsidP="00397C1F">
      <w:pPr>
        <w:numPr>
          <w:ilvl w:val="0"/>
          <w:numId w:val="23"/>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EBP may be indicated (when Contact Precautions do not otherwise apply) for residents with any of the following:</w:t>
      </w:r>
    </w:p>
    <w:p w14:paraId="476A7FE4" w14:textId="77777777" w:rsidR="00397C1F" w:rsidRDefault="00397C1F" w:rsidP="00397C1F">
      <w:pPr>
        <w:shd w:val="clear" w:color="auto" w:fill="FFFFFF"/>
        <w:spacing w:after="0" w:line="240" w:lineRule="auto"/>
        <w:rPr>
          <w:rFonts w:ascii="Calibri Light" w:eastAsia="Times New Roman" w:hAnsi="Calibri Light" w:cs="Calibri Light"/>
          <w:color w:val="5F497A"/>
          <w:sz w:val="24"/>
          <w:szCs w:val="24"/>
        </w:rPr>
      </w:pPr>
    </w:p>
    <w:p w14:paraId="2937FFB0" w14:textId="0917A2A8" w:rsidR="00397C1F" w:rsidRDefault="00F05623" w:rsidP="00397C1F">
      <w:pPr>
        <w:pStyle w:val="ListParagraph"/>
        <w:numPr>
          <w:ilvl w:val="0"/>
          <w:numId w:val="24"/>
        </w:numPr>
        <w:shd w:val="clear" w:color="auto" w:fill="FFFFFF"/>
        <w:spacing w:after="0" w:line="240" w:lineRule="auto"/>
        <w:rPr>
          <w:rFonts w:ascii="Calibri Light" w:eastAsia="Times New Roman" w:hAnsi="Calibri Light" w:cs="Calibri Light"/>
          <w:color w:val="5F497A"/>
          <w:sz w:val="24"/>
          <w:szCs w:val="24"/>
        </w:rPr>
      </w:pPr>
      <w:r w:rsidRPr="00397C1F">
        <w:rPr>
          <w:rFonts w:ascii="Calibri Light" w:eastAsia="Times New Roman" w:hAnsi="Calibri Light" w:cs="Calibri Light"/>
          <w:color w:val="5F497A"/>
          <w:sz w:val="24"/>
          <w:szCs w:val="24"/>
        </w:rPr>
        <w:t>Wounds or indwelling medical devices, regardless of MDRO colonization status</w:t>
      </w:r>
      <w:r w:rsidR="00E11C97">
        <w:rPr>
          <w:rFonts w:ascii="Calibri Light" w:eastAsia="Times New Roman" w:hAnsi="Calibri Light" w:cs="Calibri Light"/>
          <w:color w:val="5F497A"/>
          <w:sz w:val="24"/>
          <w:szCs w:val="24"/>
        </w:rPr>
        <w:t>.</w:t>
      </w:r>
    </w:p>
    <w:p w14:paraId="049B7D30" w14:textId="71E96C15" w:rsidR="00F05623" w:rsidRPr="00397C1F" w:rsidRDefault="00F05623" w:rsidP="00397C1F">
      <w:pPr>
        <w:pStyle w:val="ListParagraph"/>
        <w:numPr>
          <w:ilvl w:val="0"/>
          <w:numId w:val="24"/>
        </w:numPr>
        <w:shd w:val="clear" w:color="auto" w:fill="FFFFFF"/>
        <w:spacing w:after="0" w:line="240" w:lineRule="auto"/>
        <w:rPr>
          <w:rFonts w:ascii="Calibri Light" w:eastAsia="Times New Roman" w:hAnsi="Calibri Light" w:cs="Calibri Light"/>
          <w:color w:val="5F497A"/>
          <w:sz w:val="24"/>
          <w:szCs w:val="24"/>
        </w:rPr>
      </w:pPr>
      <w:r w:rsidRPr="00397C1F">
        <w:rPr>
          <w:rFonts w:ascii="Calibri Light" w:eastAsia="Times New Roman" w:hAnsi="Calibri Light" w:cs="Calibri Light"/>
          <w:color w:val="5F497A"/>
          <w:sz w:val="24"/>
          <w:szCs w:val="24"/>
        </w:rPr>
        <w:t>Infection or colonization with an MDRO.</w:t>
      </w:r>
    </w:p>
    <w:p w14:paraId="06AB25D6" w14:textId="77777777" w:rsidR="00397C1F" w:rsidRDefault="00397C1F" w:rsidP="00397C1F">
      <w:pPr>
        <w:shd w:val="clear" w:color="auto" w:fill="FFFFFF"/>
        <w:spacing w:after="0" w:line="240" w:lineRule="auto"/>
        <w:ind w:left="720"/>
        <w:rPr>
          <w:rFonts w:ascii="Calibri Light" w:eastAsia="Times New Roman" w:hAnsi="Calibri Light" w:cs="Calibri Light"/>
          <w:color w:val="5F497A"/>
          <w:sz w:val="24"/>
          <w:szCs w:val="24"/>
        </w:rPr>
      </w:pPr>
    </w:p>
    <w:p w14:paraId="5C1E466B" w14:textId="7B83B45C" w:rsidR="00F05623" w:rsidRDefault="00F05623" w:rsidP="00397C1F">
      <w:pPr>
        <w:numPr>
          <w:ilvl w:val="0"/>
          <w:numId w:val="23"/>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Effective implementation of EBP requires staff training on the proper use of personal protective equipment (PPE) and the availability of PPE and hand hygiene supplies at the point of care.</w:t>
      </w:r>
    </w:p>
    <w:p w14:paraId="50B25ABD" w14:textId="77777777" w:rsidR="00397C1F" w:rsidRDefault="00397C1F" w:rsidP="00397C1F">
      <w:pPr>
        <w:shd w:val="clear" w:color="auto" w:fill="FFFFFF"/>
        <w:spacing w:after="0" w:line="240" w:lineRule="auto"/>
        <w:ind w:left="720"/>
        <w:rPr>
          <w:rFonts w:ascii="Calibri Light" w:eastAsia="Times New Roman" w:hAnsi="Calibri Light" w:cs="Calibri Light"/>
          <w:color w:val="5F497A"/>
          <w:sz w:val="24"/>
          <w:szCs w:val="24"/>
        </w:rPr>
      </w:pPr>
    </w:p>
    <w:p w14:paraId="1080689E" w14:textId="6ED73252" w:rsidR="00F05623" w:rsidRDefault="00F05623" w:rsidP="00397C1F">
      <w:pPr>
        <w:numPr>
          <w:ilvl w:val="0"/>
          <w:numId w:val="23"/>
        </w:numPr>
        <w:shd w:val="clear" w:color="auto" w:fill="FFFFFF"/>
        <w:spacing w:after="0" w:line="240" w:lineRule="auto"/>
        <w:rPr>
          <w:rFonts w:ascii="Calibri Light" w:eastAsia="Times New Roman" w:hAnsi="Calibri Light" w:cs="Calibri Light"/>
          <w:color w:val="5F497A"/>
          <w:sz w:val="24"/>
          <w:szCs w:val="24"/>
        </w:rPr>
      </w:pPr>
      <w:r>
        <w:rPr>
          <w:rFonts w:ascii="Calibri Light" w:eastAsia="Times New Roman" w:hAnsi="Calibri Light" w:cs="Calibri Light"/>
          <w:color w:val="5F497A"/>
          <w:sz w:val="24"/>
          <w:szCs w:val="24"/>
        </w:rPr>
        <w:t>Standard Precautions, which are a group of infection prevention practices, continue to apply to the care of all residents, regardless of suspected or confirmed infection or colonization status.</w:t>
      </w:r>
    </w:p>
    <w:p w14:paraId="62206755" w14:textId="7F7A37B9" w:rsidR="00DF59DD" w:rsidRDefault="00DF59DD" w:rsidP="00397C1F">
      <w:pPr>
        <w:autoSpaceDE w:val="0"/>
        <w:autoSpaceDN w:val="0"/>
        <w:adjustRightInd w:val="0"/>
        <w:spacing w:after="0" w:line="240" w:lineRule="auto"/>
        <w:rPr>
          <w:rFonts w:ascii="Calibri Light" w:eastAsia="Times New Roman" w:hAnsi="Calibri Light" w:cs="Calibri"/>
          <w:color w:val="5F497A" w:themeColor="accent4" w:themeShade="BF"/>
          <w:sz w:val="24"/>
          <w:szCs w:val="24"/>
        </w:rPr>
      </w:pPr>
    </w:p>
    <w:sectPr w:rsidR="00DF59DD"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148C1" w14:textId="77777777" w:rsidR="00DB02E6" w:rsidRDefault="00DB02E6" w:rsidP="00AD3CA0">
      <w:pPr>
        <w:spacing w:after="0" w:line="240" w:lineRule="auto"/>
      </w:pPr>
      <w:r>
        <w:separator/>
      </w:r>
    </w:p>
  </w:endnote>
  <w:endnote w:type="continuationSeparator" w:id="0">
    <w:p w14:paraId="42D78DEF" w14:textId="77777777" w:rsidR="00DB02E6" w:rsidRDefault="00DB02E6"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29AD1464"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bookmarkStart w:id="3" w:name="_Hlk73715359"/>
    <w:proofErr w:type="spellStart"/>
    <w:r w:rsidR="00AA3A5F" w:rsidRPr="00E40F11">
      <w:rPr>
        <w:rFonts w:ascii="Calibri Light" w:hAnsi="Calibri Light"/>
        <w:color w:val="5F497A"/>
        <w:sz w:val="12"/>
      </w:rPr>
      <w:t>Rpt</w:t>
    </w:r>
    <w:proofErr w:type="spellEnd"/>
    <w:r w:rsidR="00C75E8F" w:rsidRPr="00E40F11">
      <w:rPr>
        <w:rFonts w:ascii="Calibri Light" w:hAnsi="Calibri Light"/>
        <w:color w:val="5F497A"/>
        <w:sz w:val="12"/>
      </w:rPr>
      <w:t xml:space="preserve"> Inserts</w:t>
    </w:r>
    <w:r w:rsidR="002078F4" w:rsidRPr="00E40F11">
      <w:rPr>
        <w:rFonts w:ascii="Calibri Light" w:hAnsi="Calibri Light"/>
        <w:color w:val="5F497A"/>
        <w:sz w:val="12"/>
      </w:rPr>
      <w:t>:</w:t>
    </w:r>
    <w:r w:rsidR="00ED2DFE">
      <w:rPr>
        <w:rFonts w:ascii="Calibri Light" w:hAnsi="Calibri Light"/>
        <w:color w:val="5F497A"/>
        <w:sz w:val="12"/>
      </w:rPr>
      <w:t xml:space="preserve"> </w:t>
    </w:r>
    <w:bookmarkEnd w:id="3"/>
    <w:r w:rsidR="00397C1F">
      <w:rPr>
        <w:rFonts w:ascii="Calibri Light" w:hAnsi="Calibri Light"/>
        <w:color w:val="5F497A"/>
        <w:sz w:val="12"/>
      </w:rPr>
      <w:t>Infection Prevention Enhanced Barrier Precautions in Nsg. Homes: 7.25.2022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0EAF" w14:textId="77777777" w:rsidR="00DB02E6" w:rsidRDefault="00DB02E6" w:rsidP="00AD3CA0">
      <w:pPr>
        <w:spacing w:after="0" w:line="240" w:lineRule="auto"/>
      </w:pPr>
      <w:r>
        <w:separator/>
      </w:r>
    </w:p>
  </w:footnote>
  <w:footnote w:type="continuationSeparator" w:id="0">
    <w:p w14:paraId="32294D6E" w14:textId="77777777" w:rsidR="00DB02E6" w:rsidRDefault="00DB02E6"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5668D26A"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33548"/>
    <w:multiLevelType w:val="hybridMultilevel"/>
    <w:tmpl w:val="844CE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8"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BF506A"/>
    <w:multiLevelType w:val="multilevel"/>
    <w:tmpl w:val="9596F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9770EAC"/>
    <w:multiLevelType w:val="multilevel"/>
    <w:tmpl w:val="F83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7"/>
  </w:num>
  <w:num w:numId="2" w16cid:durableId="1945770152">
    <w:abstractNumId w:val="4"/>
  </w:num>
  <w:num w:numId="3" w16cid:durableId="1184712906">
    <w:abstractNumId w:val="13"/>
  </w:num>
  <w:num w:numId="4" w16cid:durableId="1901549242">
    <w:abstractNumId w:val="16"/>
  </w:num>
  <w:num w:numId="5" w16cid:durableId="843981365">
    <w:abstractNumId w:val="17"/>
  </w:num>
  <w:num w:numId="6" w16cid:durableId="4646648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18"/>
  </w:num>
  <w:num w:numId="8" w16cid:durableId="2025815167">
    <w:abstractNumId w:val="14"/>
  </w:num>
  <w:num w:numId="9" w16cid:durableId="13693365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19"/>
  </w:num>
  <w:num w:numId="11" w16cid:durableId="1265110907">
    <w:abstractNumId w:val="23"/>
  </w:num>
  <w:num w:numId="12" w16cid:durableId="2127387424">
    <w:abstractNumId w:val="0"/>
  </w:num>
  <w:num w:numId="13" w16cid:durableId="649404586">
    <w:abstractNumId w:val="1"/>
  </w:num>
  <w:num w:numId="14" w16cid:durableId="815950360">
    <w:abstractNumId w:val="8"/>
  </w:num>
  <w:num w:numId="15" w16cid:durableId="1626693315">
    <w:abstractNumId w:val="9"/>
  </w:num>
  <w:num w:numId="16" w16cid:durableId="410977536">
    <w:abstractNumId w:val="10"/>
  </w:num>
  <w:num w:numId="17" w16cid:durableId="1637448140">
    <w:abstractNumId w:val="6"/>
  </w:num>
  <w:num w:numId="18" w16cid:durableId="1478719456">
    <w:abstractNumId w:val="12"/>
  </w:num>
  <w:num w:numId="19" w16cid:durableId="2018072638">
    <w:abstractNumId w:val="5"/>
  </w:num>
  <w:num w:numId="20" w16cid:durableId="1444305174">
    <w:abstractNumId w:val="15"/>
  </w:num>
  <w:num w:numId="21" w16cid:durableId="1289093710">
    <w:abstractNumId w:val="2"/>
  </w:num>
  <w:num w:numId="22" w16cid:durableId="1351954257">
    <w:abstractNumId w:val="21"/>
  </w:num>
  <w:num w:numId="23" w16cid:durableId="6550372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785938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802F2"/>
    <w:rsid w:val="00081D44"/>
    <w:rsid w:val="000B48E2"/>
    <w:rsid w:val="000C3A8D"/>
    <w:rsid w:val="000D2107"/>
    <w:rsid w:val="000E0815"/>
    <w:rsid w:val="001251C8"/>
    <w:rsid w:val="00143F4C"/>
    <w:rsid w:val="001453F3"/>
    <w:rsid w:val="0015406E"/>
    <w:rsid w:val="00154E25"/>
    <w:rsid w:val="0019691B"/>
    <w:rsid w:val="001D564D"/>
    <w:rsid w:val="002078F4"/>
    <w:rsid w:val="00215570"/>
    <w:rsid w:val="00222B6A"/>
    <w:rsid w:val="0023751A"/>
    <w:rsid w:val="00240638"/>
    <w:rsid w:val="002A6CAC"/>
    <w:rsid w:val="002D1DC7"/>
    <w:rsid w:val="00311DD4"/>
    <w:rsid w:val="00315CDD"/>
    <w:rsid w:val="0034406A"/>
    <w:rsid w:val="00354CE0"/>
    <w:rsid w:val="00362EAC"/>
    <w:rsid w:val="00397C1F"/>
    <w:rsid w:val="003D4782"/>
    <w:rsid w:val="003E3770"/>
    <w:rsid w:val="00412CD0"/>
    <w:rsid w:val="00424A90"/>
    <w:rsid w:val="00470005"/>
    <w:rsid w:val="004C49DB"/>
    <w:rsid w:val="004C7C06"/>
    <w:rsid w:val="00595066"/>
    <w:rsid w:val="005B5BCD"/>
    <w:rsid w:val="005C2010"/>
    <w:rsid w:val="005C5188"/>
    <w:rsid w:val="005D12F2"/>
    <w:rsid w:val="005E5582"/>
    <w:rsid w:val="00605CF7"/>
    <w:rsid w:val="006275BC"/>
    <w:rsid w:val="006434FB"/>
    <w:rsid w:val="00652DD2"/>
    <w:rsid w:val="00657410"/>
    <w:rsid w:val="0067578A"/>
    <w:rsid w:val="006A2E43"/>
    <w:rsid w:val="006D787C"/>
    <w:rsid w:val="006F4592"/>
    <w:rsid w:val="007027CA"/>
    <w:rsid w:val="00761F45"/>
    <w:rsid w:val="007A06FC"/>
    <w:rsid w:val="007B27D7"/>
    <w:rsid w:val="007B7770"/>
    <w:rsid w:val="007D45BD"/>
    <w:rsid w:val="00804635"/>
    <w:rsid w:val="00854B49"/>
    <w:rsid w:val="00870E3F"/>
    <w:rsid w:val="00892811"/>
    <w:rsid w:val="008C6670"/>
    <w:rsid w:val="008C7223"/>
    <w:rsid w:val="008C7AFA"/>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85CFE"/>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B3872"/>
    <w:rsid w:val="00CC3FE3"/>
    <w:rsid w:val="00CD19A9"/>
    <w:rsid w:val="00CD2668"/>
    <w:rsid w:val="00CD582F"/>
    <w:rsid w:val="00CF1A35"/>
    <w:rsid w:val="00CF64A0"/>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1C97"/>
    <w:rsid w:val="00E142AE"/>
    <w:rsid w:val="00E155CB"/>
    <w:rsid w:val="00E224F3"/>
    <w:rsid w:val="00E24AA9"/>
    <w:rsid w:val="00E348E5"/>
    <w:rsid w:val="00E375A7"/>
    <w:rsid w:val="00E40F11"/>
    <w:rsid w:val="00E4745E"/>
    <w:rsid w:val="00E86BCF"/>
    <w:rsid w:val="00E96122"/>
    <w:rsid w:val="00EA08C2"/>
    <w:rsid w:val="00EC7DAA"/>
    <w:rsid w:val="00ED2DFE"/>
    <w:rsid w:val="00ED456C"/>
    <w:rsid w:val="00EF19C4"/>
    <w:rsid w:val="00F05623"/>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37960936">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Harrison</dc:creator>
  <cp:keywords/>
  <dc:description/>
  <cp:lastModifiedBy>Sue Harrison</cp:lastModifiedBy>
  <cp:revision>5</cp:revision>
  <dcterms:created xsi:type="dcterms:W3CDTF">2022-07-25T13:27:00Z</dcterms:created>
  <dcterms:modified xsi:type="dcterms:W3CDTF">2022-07-25T13:45:00Z</dcterms:modified>
</cp:coreProperties>
</file>